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3773" w:rsidRPr="00390F1C" w:rsidRDefault="00133773" w:rsidP="00133773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390F1C">
        <w:rPr>
          <w:noProof/>
          <w:sz w:val="24"/>
          <w:szCs w:val="24"/>
        </w:rPr>
        <w:t xml:space="preserve">Chen YD, Chen YC, Rajesh R, Shoji N, Jacy M, </w:t>
      </w:r>
      <w:r w:rsidRPr="00390F1C">
        <w:rPr>
          <w:b/>
          <w:bCs/>
          <w:noProof/>
          <w:sz w:val="24"/>
          <w:szCs w:val="24"/>
          <w:u w:val="single"/>
        </w:rPr>
        <w:t>Lacin H</w:t>
      </w:r>
      <w:r w:rsidRPr="00390F1C">
        <w:rPr>
          <w:noProof/>
          <w:sz w:val="24"/>
          <w:szCs w:val="24"/>
        </w:rPr>
        <w:t>, Erclik T, Desplan C. Using single-cell RNA sequencing to generate predictive cell-type-specific split-GAL4 reagents throughout development. Proc Natl Acad Sci U S A. 2023</w:t>
      </w:r>
    </w:p>
    <w:p w:rsidR="00133773" w:rsidRPr="00390F1C" w:rsidRDefault="00133773" w:rsidP="00133773">
      <w:pPr>
        <w:pStyle w:val="ListParagraph"/>
        <w:rPr>
          <w:noProof/>
          <w:sz w:val="24"/>
          <w:szCs w:val="24"/>
        </w:rPr>
      </w:pPr>
    </w:p>
    <w:p w:rsidR="00133773" w:rsidRPr="00390F1C" w:rsidRDefault="00133773" w:rsidP="00133773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390F1C">
        <w:rPr>
          <w:noProof/>
          <w:sz w:val="24"/>
          <w:szCs w:val="24"/>
        </w:rPr>
        <w:t xml:space="preserve">Liessem S, Held M, Bisen RS, Haberkern H, </w:t>
      </w:r>
      <w:r w:rsidRPr="00390F1C">
        <w:rPr>
          <w:b/>
          <w:bCs/>
          <w:noProof/>
          <w:sz w:val="24"/>
          <w:szCs w:val="24"/>
          <w:u w:val="single"/>
        </w:rPr>
        <w:t>Lacin H</w:t>
      </w:r>
      <w:r w:rsidRPr="00390F1C">
        <w:rPr>
          <w:noProof/>
          <w:sz w:val="24"/>
          <w:szCs w:val="24"/>
        </w:rPr>
        <w:t>, Bockemühl T, Ache JM. Behavioral state-dependent modulation of insulin-producing cells in Drosophila. Curr Biol. 2023 Feb 6;33(3):449-463.e5</w:t>
      </w:r>
    </w:p>
    <w:p w:rsidR="00133773" w:rsidRPr="00390F1C" w:rsidRDefault="00133773" w:rsidP="00133773">
      <w:pPr>
        <w:pStyle w:val="ListParagraph"/>
        <w:ind w:firstLine="60"/>
        <w:rPr>
          <w:noProof/>
          <w:sz w:val="24"/>
          <w:szCs w:val="24"/>
        </w:rPr>
      </w:pPr>
    </w:p>
    <w:p w:rsidR="00133773" w:rsidRPr="00390F1C" w:rsidRDefault="00133773" w:rsidP="00133773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390F1C">
        <w:rPr>
          <w:noProof/>
          <w:sz w:val="24"/>
          <w:szCs w:val="24"/>
        </w:rPr>
        <w:t>Keller JP, Marvin JS</w:t>
      </w:r>
      <w:r w:rsidRPr="00390F1C">
        <w:rPr>
          <w:b/>
          <w:bCs/>
          <w:noProof/>
          <w:sz w:val="24"/>
          <w:szCs w:val="24"/>
          <w:u w:val="single"/>
        </w:rPr>
        <w:t>, Lacin H</w:t>
      </w:r>
      <w:r w:rsidRPr="00390F1C">
        <w:rPr>
          <w:noProof/>
          <w:sz w:val="24"/>
          <w:szCs w:val="24"/>
        </w:rPr>
        <w:t>, Lemon WC, Shea J, Kim S, Lee RT, Koyama M, Keller PJ, Looger LL. In vivo glucose imaging in multiple model organisms with an engineered single-wavelength sensor. Cell Rep. 2021 Jun 22;35(12):109284</w:t>
      </w:r>
    </w:p>
    <w:p w:rsidR="00133773" w:rsidRPr="00390F1C" w:rsidRDefault="00133773" w:rsidP="00133773">
      <w:pPr>
        <w:ind w:left="360"/>
        <w:rPr>
          <w:iCs/>
          <w:color w:val="000000"/>
          <w:sz w:val="24"/>
          <w:szCs w:val="24"/>
        </w:rPr>
      </w:pPr>
    </w:p>
    <w:p w:rsidR="00133773" w:rsidRPr="00390F1C" w:rsidRDefault="00133773" w:rsidP="00133773">
      <w:pPr>
        <w:pStyle w:val="ListParagraph"/>
        <w:numPr>
          <w:ilvl w:val="0"/>
          <w:numId w:val="1"/>
        </w:numPr>
        <w:rPr>
          <w:iCs/>
          <w:color w:val="000000"/>
          <w:sz w:val="24"/>
          <w:szCs w:val="24"/>
        </w:rPr>
      </w:pPr>
      <w:r w:rsidRPr="00390F1C">
        <w:rPr>
          <w:b/>
          <w:color w:val="000000"/>
          <w:sz w:val="24"/>
          <w:szCs w:val="24"/>
          <w:u w:val="single"/>
        </w:rPr>
        <w:t>Lacin H*,</w:t>
      </w:r>
      <w:r w:rsidRPr="00390F1C">
        <w:rPr>
          <w:bCs/>
          <w:color w:val="000000"/>
          <w:sz w:val="24"/>
          <w:szCs w:val="24"/>
        </w:rPr>
        <w:t xml:space="preserve"> Williamson R, Card G, </w:t>
      </w:r>
      <w:proofErr w:type="spellStart"/>
      <w:r w:rsidRPr="00390F1C">
        <w:rPr>
          <w:bCs/>
          <w:color w:val="000000"/>
          <w:sz w:val="24"/>
          <w:szCs w:val="24"/>
        </w:rPr>
        <w:t>Skeath</w:t>
      </w:r>
      <w:proofErr w:type="spellEnd"/>
      <w:r w:rsidRPr="00390F1C">
        <w:rPr>
          <w:bCs/>
          <w:color w:val="000000"/>
          <w:sz w:val="24"/>
          <w:szCs w:val="24"/>
        </w:rPr>
        <w:t xml:space="preserve"> JB, </w:t>
      </w:r>
      <w:r w:rsidRPr="00390F1C">
        <w:rPr>
          <w:color w:val="000000"/>
          <w:sz w:val="24"/>
          <w:szCs w:val="24"/>
        </w:rPr>
        <w:t xml:space="preserve">Truman, JW (2020). </w:t>
      </w:r>
      <w:r w:rsidRPr="00390F1C">
        <w:rPr>
          <w:iCs/>
          <w:color w:val="000000"/>
          <w:sz w:val="24"/>
          <w:szCs w:val="24"/>
        </w:rPr>
        <w:t>Unc-4 acts to promote neuronal identity and development of the take-off circuit in the Drosophila CNS. eLife;</w:t>
      </w:r>
      <w:r w:rsidRPr="00390F1C">
        <w:rPr>
          <w:color w:val="303030"/>
          <w:sz w:val="24"/>
          <w:szCs w:val="24"/>
          <w:shd w:val="clear" w:color="auto" w:fill="FFFFFF"/>
        </w:rPr>
        <w:t>10.7554/eLife.55007</w:t>
      </w:r>
    </w:p>
    <w:p w:rsidR="00133773" w:rsidRPr="00390F1C" w:rsidRDefault="00133773" w:rsidP="00133773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390F1C">
        <w:rPr>
          <w:noProof/>
          <w:sz w:val="24"/>
          <w:szCs w:val="24"/>
        </w:rPr>
        <w:t xml:space="preserve">* </w:t>
      </w:r>
      <w:r w:rsidRPr="00390F1C">
        <w:rPr>
          <w:rStyle w:val="nlm-source"/>
          <w:sz w:val="24"/>
          <w:szCs w:val="24"/>
        </w:rPr>
        <w:t>Corresponding author</w:t>
      </w:r>
    </w:p>
    <w:p w:rsidR="00133773" w:rsidRPr="00390F1C" w:rsidRDefault="00133773" w:rsidP="00133773">
      <w:pPr>
        <w:rPr>
          <w:noProof/>
          <w:sz w:val="24"/>
          <w:szCs w:val="24"/>
        </w:rPr>
      </w:pPr>
    </w:p>
    <w:p w:rsidR="00133773" w:rsidRPr="00390F1C" w:rsidRDefault="00133773" w:rsidP="00133773">
      <w:pPr>
        <w:pStyle w:val="ListParagraph"/>
        <w:rPr>
          <w:noProof/>
          <w:sz w:val="24"/>
          <w:szCs w:val="24"/>
        </w:rPr>
      </w:pPr>
    </w:p>
    <w:p w:rsidR="00133773" w:rsidRPr="00390F1C" w:rsidRDefault="00133773" w:rsidP="00133773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390F1C">
        <w:rPr>
          <w:b/>
          <w:bCs/>
          <w:noProof/>
          <w:sz w:val="24"/>
          <w:szCs w:val="24"/>
          <w:u w:val="single"/>
        </w:rPr>
        <w:t>Lacin H</w:t>
      </w:r>
      <w:r w:rsidRPr="00390F1C">
        <w:rPr>
          <w:noProof/>
          <w:sz w:val="24"/>
          <w:szCs w:val="24"/>
        </w:rPr>
        <w:t xml:space="preserve">*, Chen HM, Long X, Singer RH, Lee T, Truman, JW (2019). Neurotransmitter identity is acquired in a lineage-restricted manner in the Drosophila CNS. eLife;10.7554/eLife.43701.    </w:t>
      </w:r>
    </w:p>
    <w:p w:rsidR="00133773" w:rsidRPr="00390F1C" w:rsidRDefault="00133773" w:rsidP="00133773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390F1C">
        <w:rPr>
          <w:noProof/>
          <w:sz w:val="24"/>
          <w:szCs w:val="24"/>
        </w:rPr>
        <w:t xml:space="preserve">* </w:t>
      </w:r>
      <w:r w:rsidRPr="00390F1C">
        <w:rPr>
          <w:rStyle w:val="nlm-source"/>
          <w:sz w:val="24"/>
          <w:szCs w:val="24"/>
        </w:rPr>
        <w:t>Corresponding author.</w:t>
      </w:r>
    </w:p>
    <w:p w:rsidR="00133773" w:rsidRPr="00390F1C" w:rsidRDefault="00133773" w:rsidP="00133773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390F1C">
        <w:rPr>
          <w:noProof/>
          <w:sz w:val="24"/>
          <w:szCs w:val="24"/>
        </w:rPr>
        <w:t xml:space="preserve">Highlighted in  “Sen S. (2019). A question of lineage. eLife, 8, e47162.” </w:t>
      </w:r>
    </w:p>
    <w:p w:rsidR="00133773" w:rsidRPr="00390F1C" w:rsidRDefault="00133773" w:rsidP="00133773">
      <w:pPr>
        <w:rPr>
          <w:b/>
          <w:bCs/>
          <w:noProof/>
          <w:sz w:val="24"/>
          <w:szCs w:val="24"/>
          <w:shd w:val="pct15" w:color="auto" w:fill="FFFFFF"/>
        </w:rPr>
      </w:pPr>
    </w:p>
    <w:p w:rsidR="00133773" w:rsidRPr="00390F1C" w:rsidRDefault="00133773" w:rsidP="00133773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390F1C">
        <w:rPr>
          <w:sz w:val="24"/>
          <w:szCs w:val="24"/>
        </w:rPr>
        <w:t>Skeath</w:t>
      </w:r>
      <w:proofErr w:type="spellEnd"/>
      <w:r w:rsidRPr="00390F1C">
        <w:rPr>
          <w:sz w:val="24"/>
          <w:szCs w:val="24"/>
        </w:rPr>
        <w:t xml:space="preserve"> JB, Wilson BA, Romero SE, </w:t>
      </w:r>
      <w:proofErr w:type="spellStart"/>
      <w:r w:rsidRPr="00390F1C">
        <w:rPr>
          <w:sz w:val="24"/>
          <w:szCs w:val="24"/>
        </w:rPr>
        <w:t>Snee</w:t>
      </w:r>
      <w:proofErr w:type="spellEnd"/>
      <w:r w:rsidRPr="00390F1C">
        <w:rPr>
          <w:sz w:val="24"/>
          <w:szCs w:val="24"/>
        </w:rPr>
        <w:t xml:space="preserve"> MJ, Zhu Y, </w:t>
      </w:r>
      <w:r w:rsidRPr="00390F1C">
        <w:rPr>
          <w:b/>
          <w:sz w:val="24"/>
          <w:szCs w:val="24"/>
          <w:u w:val="single"/>
        </w:rPr>
        <w:t>Lacin H.</w:t>
      </w:r>
      <w:r w:rsidRPr="00390F1C">
        <w:rPr>
          <w:sz w:val="24"/>
          <w:szCs w:val="24"/>
        </w:rPr>
        <w:t xml:space="preserve"> (2017) The extracellular metalloprotease </w:t>
      </w:r>
      <w:proofErr w:type="spellStart"/>
      <w:r w:rsidRPr="00390F1C">
        <w:rPr>
          <w:sz w:val="24"/>
          <w:szCs w:val="24"/>
        </w:rPr>
        <w:t>AdamTS</w:t>
      </w:r>
      <w:proofErr w:type="spellEnd"/>
      <w:r w:rsidRPr="00390F1C">
        <w:rPr>
          <w:sz w:val="24"/>
          <w:szCs w:val="24"/>
        </w:rPr>
        <w:t>-A anchors neural lineages in place within and preserves the architecture of the central nervous system. Development, dev. 145854</w:t>
      </w:r>
    </w:p>
    <w:p w:rsidR="00133773" w:rsidRPr="00390F1C" w:rsidRDefault="00133773" w:rsidP="00133773">
      <w:pPr>
        <w:pStyle w:val="ListParagraph"/>
        <w:rPr>
          <w:sz w:val="24"/>
          <w:szCs w:val="24"/>
        </w:rPr>
      </w:pPr>
    </w:p>
    <w:p w:rsidR="00133773" w:rsidRPr="00390F1C" w:rsidRDefault="00133773" w:rsidP="0013377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0F1C">
        <w:rPr>
          <w:sz w:val="24"/>
          <w:szCs w:val="24"/>
        </w:rPr>
        <w:t xml:space="preserve">Schlegel P, </w:t>
      </w:r>
      <w:proofErr w:type="spellStart"/>
      <w:r w:rsidRPr="00390F1C">
        <w:rPr>
          <w:sz w:val="24"/>
          <w:szCs w:val="24"/>
        </w:rPr>
        <w:t>Texada</w:t>
      </w:r>
      <w:proofErr w:type="spellEnd"/>
      <w:r w:rsidRPr="00390F1C">
        <w:rPr>
          <w:sz w:val="24"/>
          <w:szCs w:val="24"/>
        </w:rPr>
        <w:t xml:space="preserve"> MJ, </w:t>
      </w:r>
      <w:proofErr w:type="spellStart"/>
      <w:r w:rsidRPr="00390F1C">
        <w:rPr>
          <w:sz w:val="24"/>
          <w:szCs w:val="24"/>
        </w:rPr>
        <w:t>Miroschnikow</w:t>
      </w:r>
      <w:proofErr w:type="spellEnd"/>
      <w:r w:rsidRPr="00390F1C">
        <w:rPr>
          <w:sz w:val="24"/>
          <w:szCs w:val="24"/>
        </w:rPr>
        <w:t xml:space="preserve"> A, Peters M, Schneider-Mizell CM, </w:t>
      </w:r>
      <w:r w:rsidRPr="00390F1C">
        <w:rPr>
          <w:b/>
          <w:bCs/>
          <w:sz w:val="24"/>
          <w:szCs w:val="24"/>
          <w:u w:val="single"/>
        </w:rPr>
        <w:t>Lacin H</w:t>
      </w:r>
      <w:r w:rsidRPr="00390F1C">
        <w:rPr>
          <w:sz w:val="24"/>
          <w:szCs w:val="24"/>
        </w:rPr>
        <w:t xml:space="preserve">, Li F, Fetter RD, Truman JW, Cardona A, </w:t>
      </w:r>
      <w:proofErr w:type="spellStart"/>
      <w:r w:rsidRPr="00390F1C">
        <w:rPr>
          <w:sz w:val="24"/>
          <w:szCs w:val="24"/>
        </w:rPr>
        <w:t>Pankratz</w:t>
      </w:r>
      <w:proofErr w:type="spellEnd"/>
      <w:r w:rsidRPr="00390F1C">
        <w:rPr>
          <w:sz w:val="24"/>
          <w:szCs w:val="24"/>
        </w:rPr>
        <w:t xml:space="preserve"> MJ. (2016) </w:t>
      </w:r>
      <w:proofErr w:type="spellStart"/>
      <w:r w:rsidRPr="00390F1C">
        <w:rPr>
          <w:sz w:val="24"/>
          <w:szCs w:val="24"/>
        </w:rPr>
        <w:t>Neuromedin</w:t>
      </w:r>
      <w:proofErr w:type="spellEnd"/>
      <w:r w:rsidRPr="00390F1C">
        <w:rPr>
          <w:sz w:val="24"/>
          <w:szCs w:val="24"/>
        </w:rPr>
        <w:t xml:space="preserve"> U-homolog Microcircuit Connects Chemosensory and Neuroendocrine Systems in Drosophila. eLife;10.7554/eLife.16799</w:t>
      </w:r>
    </w:p>
    <w:p w:rsidR="00133773" w:rsidRPr="00390F1C" w:rsidRDefault="00133773" w:rsidP="00133773">
      <w:pPr>
        <w:ind w:left="360" w:firstLine="60"/>
        <w:rPr>
          <w:b/>
          <w:bCs/>
          <w:noProof/>
          <w:sz w:val="24"/>
          <w:szCs w:val="24"/>
          <w:shd w:val="pct15" w:color="auto" w:fill="FFFFFF"/>
        </w:rPr>
      </w:pPr>
    </w:p>
    <w:p w:rsidR="00133773" w:rsidRPr="00390F1C" w:rsidRDefault="00133773" w:rsidP="00133773">
      <w:pPr>
        <w:pStyle w:val="ListParagraph"/>
        <w:numPr>
          <w:ilvl w:val="0"/>
          <w:numId w:val="1"/>
        </w:numPr>
        <w:rPr>
          <w:rStyle w:val="nlm-source"/>
          <w:b/>
          <w:bCs/>
          <w:noProof/>
          <w:sz w:val="24"/>
          <w:szCs w:val="24"/>
          <w:shd w:val="pct15" w:color="auto" w:fill="FFFFFF"/>
        </w:rPr>
      </w:pPr>
      <w:r w:rsidRPr="00390F1C">
        <w:rPr>
          <w:b/>
          <w:color w:val="000000"/>
          <w:sz w:val="24"/>
          <w:szCs w:val="24"/>
          <w:u w:val="single"/>
        </w:rPr>
        <w:t xml:space="preserve">Lacin H* </w:t>
      </w:r>
      <w:r w:rsidRPr="00390F1C">
        <w:rPr>
          <w:color w:val="000000"/>
          <w:sz w:val="24"/>
          <w:szCs w:val="24"/>
        </w:rPr>
        <w:t>and Truman, JW. (2016</w:t>
      </w:r>
      <w:r w:rsidRPr="00390F1C">
        <w:rPr>
          <w:sz w:val="24"/>
          <w:szCs w:val="24"/>
        </w:rPr>
        <w:t xml:space="preserve">). Lineage mapping identifies molecular and architectural similarities between the larval and adult Drosophila CNS. </w:t>
      </w:r>
      <w:r w:rsidRPr="00390F1C">
        <w:rPr>
          <w:bCs/>
          <w:sz w:val="24"/>
          <w:szCs w:val="24"/>
        </w:rPr>
        <w:t>eLife;</w:t>
      </w:r>
      <w:r w:rsidRPr="00390F1C">
        <w:rPr>
          <w:rStyle w:val="nlm-source"/>
          <w:sz w:val="24"/>
          <w:szCs w:val="24"/>
        </w:rPr>
        <w:t>10.7554/eLife.13399.</w:t>
      </w:r>
    </w:p>
    <w:p w:rsidR="00133773" w:rsidRPr="00390F1C" w:rsidRDefault="00133773" w:rsidP="00133773">
      <w:pPr>
        <w:pStyle w:val="ListParagraph"/>
        <w:numPr>
          <w:ilvl w:val="0"/>
          <w:numId w:val="1"/>
        </w:numPr>
        <w:rPr>
          <w:rStyle w:val="nlm-source"/>
          <w:b/>
          <w:bCs/>
          <w:noProof/>
          <w:sz w:val="24"/>
          <w:szCs w:val="24"/>
          <w:shd w:val="pct15" w:color="auto" w:fill="FFFFFF"/>
        </w:rPr>
      </w:pPr>
      <w:r w:rsidRPr="00390F1C">
        <w:rPr>
          <w:rStyle w:val="nlm-source"/>
          <w:sz w:val="24"/>
          <w:szCs w:val="24"/>
        </w:rPr>
        <w:t>* Corresponding author.</w:t>
      </w:r>
    </w:p>
    <w:p w:rsidR="00133773" w:rsidRPr="00390F1C" w:rsidRDefault="00133773" w:rsidP="00133773">
      <w:pPr>
        <w:pStyle w:val="ListParagraph"/>
        <w:numPr>
          <w:ilvl w:val="0"/>
          <w:numId w:val="1"/>
        </w:numPr>
        <w:rPr>
          <w:b/>
          <w:bCs/>
          <w:noProof/>
          <w:sz w:val="24"/>
          <w:szCs w:val="24"/>
          <w:shd w:val="pct15" w:color="auto" w:fill="FFFFFF"/>
        </w:rPr>
      </w:pPr>
      <w:r w:rsidRPr="00390F1C">
        <w:rPr>
          <w:noProof/>
          <w:sz w:val="24"/>
          <w:szCs w:val="24"/>
        </w:rPr>
        <w:t xml:space="preserve">Highlighted in “ Landgraf M. (2016). Neurogenesis reunited. eLife, 5, e14955.” </w:t>
      </w:r>
    </w:p>
    <w:p w:rsidR="00133773" w:rsidRPr="00390F1C" w:rsidRDefault="00133773" w:rsidP="00133773">
      <w:pPr>
        <w:rPr>
          <w:rStyle w:val="nlm-source"/>
          <w:b/>
          <w:bCs/>
          <w:noProof/>
          <w:sz w:val="24"/>
          <w:szCs w:val="24"/>
          <w:shd w:val="pct15" w:color="auto" w:fill="FFFFFF"/>
        </w:rPr>
      </w:pPr>
    </w:p>
    <w:p w:rsidR="00133773" w:rsidRPr="00390F1C" w:rsidRDefault="00133773" w:rsidP="00133773">
      <w:pPr>
        <w:pStyle w:val="aux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u w:val="single"/>
        </w:rPr>
      </w:pPr>
      <w:r w:rsidRPr="00390F1C">
        <w:rPr>
          <w:b/>
          <w:color w:val="000000"/>
          <w:u w:val="single"/>
        </w:rPr>
        <w:t>Lacin H,</w:t>
      </w:r>
      <w:r w:rsidRPr="00390F1C">
        <w:rPr>
          <w:color w:val="000000"/>
        </w:rPr>
        <w:t xml:space="preserve"> Zhu Y, Wilson BA, </w:t>
      </w:r>
      <w:proofErr w:type="spellStart"/>
      <w:r w:rsidRPr="00390F1C">
        <w:rPr>
          <w:color w:val="000000"/>
        </w:rPr>
        <w:t>Skeath</w:t>
      </w:r>
      <w:proofErr w:type="spellEnd"/>
      <w:r w:rsidRPr="00390F1C">
        <w:rPr>
          <w:color w:val="000000"/>
        </w:rPr>
        <w:t xml:space="preserve"> JB. (2014</w:t>
      </w:r>
      <w:r w:rsidRPr="00390F1C">
        <w:t>) Transcription factor expression uniquely identifies most postembryonic neuronal lineages in the Drosophila thoracic central nervous system. Development, Mar; 141(5): 1011-21</w:t>
      </w:r>
    </w:p>
    <w:p w:rsidR="00133773" w:rsidRPr="00390F1C" w:rsidRDefault="00133773" w:rsidP="00133773">
      <w:pPr>
        <w:pStyle w:val="ListParagraph"/>
        <w:rPr>
          <w:b/>
          <w:bCs/>
          <w:noProof/>
          <w:sz w:val="24"/>
          <w:szCs w:val="24"/>
          <w:shd w:val="pct15" w:color="auto" w:fill="FFFFFF"/>
        </w:rPr>
      </w:pPr>
    </w:p>
    <w:p w:rsidR="00133773" w:rsidRPr="00390F1C" w:rsidRDefault="00133773" w:rsidP="00133773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390F1C">
        <w:rPr>
          <w:b/>
          <w:bCs/>
          <w:noProof/>
          <w:sz w:val="24"/>
          <w:szCs w:val="24"/>
          <w:u w:val="single"/>
        </w:rPr>
        <w:t>Lacin H*,</w:t>
      </w:r>
      <w:r w:rsidRPr="00390F1C">
        <w:rPr>
          <w:noProof/>
          <w:sz w:val="24"/>
          <w:szCs w:val="24"/>
        </w:rPr>
        <w:t xml:space="preserve"> Rusch J*, Zhu Y, Yeh R, Fujioka M, Wilson BA, Mistry H, Jaynes J, Skeath JB. (2014) Genome-wide identification of Drosophila Hb9 targets reveals a pivotal role </w:t>
      </w:r>
      <w:r w:rsidRPr="00390F1C">
        <w:rPr>
          <w:noProof/>
          <w:sz w:val="24"/>
          <w:szCs w:val="24"/>
        </w:rPr>
        <w:lastRenderedPageBreak/>
        <w:t xml:space="preserve">in directing the transcriptome within eight neuronal lineages, including activation of Nitric Oxide Synthase and FoxD.  Development Biology, Apr 1; 388(1):117-33. </w:t>
      </w:r>
    </w:p>
    <w:p w:rsidR="00133773" w:rsidRPr="00390F1C" w:rsidRDefault="00133773" w:rsidP="00133773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390F1C">
        <w:rPr>
          <w:noProof/>
          <w:sz w:val="24"/>
          <w:szCs w:val="24"/>
        </w:rPr>
        <w:t>* equal contribution</w:t>
      </w:r>
    </w:p>
    <w:p w:rsidR="00133773" w:rsidRPr="00390F1C" w:rsidRDefault="00133773" w:rsidP="00133773">
      <w:pPr>
        <w:pStyle w:val="ListParagraph"/>
        <w:ind w:left="1440"/>
        <w:rPr>
          <w:noProof/>
          <w:sz w:val="24"/>
          <w:szCs w:val="24"/>
        </w:rPr>
      </w:pPr>
    </w:p>
    <w:p w:rsidR="00133773" w:rsidRPr="00390F1C" w:rsidRDefault="00133773" w:rsidP="00133773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390F1C">
        <w:rPr>
          <w:b/>
          <w:bCs/>
          <w:noProof/>
          <w:sz w:val="24"/>
          <w:szCs w:val="24"/>
          <w:u w:val="single"/>
        </w:rPr>
        <w:t>Lacin H,</w:t>
      </w:r>
      <w:r w:rsidRPr="00390F1C">
        <w:rPr>
          <w:noProof/>
          <w:sz w:val="24"/>
          <w:szCs w:val="24"/>
        </w:rPr>
        <w:t xml:space="preserve"> Zhu Y, Wilson BA, Skeath JB. (2009) dbx mediates neuronal specification and differentiation through cross-repressive, lineage-specific interactions with eve and hb9.  Development. Oct;136(19):3257-66.</w:t>
      </w:r>
    </w:p>
    <w:p w:rsidR="00133773" w:rsidRPr="00390F1C" w:rsidRDefault="00133773" w:rsidP="00133773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390F1C">
        <w:rPr>
          <w:noProof/>
          <w:sz w:val="24"/>
          <w:szCs w:val="24"/>
        </w:rPr>
        <w:t>Featured on the journal cover.</w:t>
      </w:r>
    </w:p>
    <w:p w:rsidR="00133773" w:rsidRPr="00390F1C" w:rsidRDefault="00133773" w:rsidP="00133773">
      <w:pPr>
        <w:pStyle w:val="ListParagraph"/>
        <w:ind w:left="1494"/>
        <w:rPr>
          <w:noProof/>
          <w:sz w:val="24"/>
          <w:szCs w:val="24"/>
        </w:rPr>
      </w:pPr>
    </w:p>
    <w:p w:rsidR="00133773" w:rsidRPr="00390F1C" w:rsidRDefault="00133773" w:rsidP="00133773">
      <w:pPr>
        <w:pStyle w:val="rprtbody"/>
        <w:numPr>
          <w:ilvl w:val="0"/>
          <w:numId w:val="1"/>
        </w:numPr>
        <w:spacing w:before="0" w:beforeAutospacing="0" w:after="0" w:afterAutospacing="0"/>
        <w:jc w:val="both"/>
        <w:rPr>
          <w:rStyle w:val="src"/>
          <w:color w:val="000000"/>
        </w:rPr>
      </w:pPr>
      <w:r w:rsidRPr="00390F1C">
        <w:rPr>
          <w:color w:val="000000"/>
        </w:rPr>
        <w:t xml:space="preserve"> Leal SM, Qian L, </w:t>
      </w:r>
      <w:r w:rsidRPr="00390F1C">
        <w:rPr>
          <w:b/>
          <w:color w:val="000000"/>
          <w:u w:val="single"/>
        </w:rPr>
        <w:t>Lacin H</w:t>
      </w:r>
      <w:r w:rsidRPr="00390F1C">
        <w:rPr>
          <w:color w:val="000000"/>
        </w:rPr>
        <w:t xml:space="preserve">, </w:t>
      </w:r>
      <w:proofErr w:type="spellStart"/>
      <w:r w:rsidRPr="00390F1C">
        <w:rPr>
          <w:color w:val="000000"/>
        </w:rPr>
        <w:t>Bodmer</w:t>
      </w:r>
      <w:proofErr w:type="spellEnd"/>
      <w:r w:rsidRPr="00390F1C">
        <w:rPr>
          <w:color w:val="000000"/>
        </w:rPr>
        <w:t xml:space="preserve"> R, </w:t>
      </w:r>
      <w:proofErr w:type="spellStart"/>
      <w:r w:rsidRPr="00390F1C">
        <w:rPr>
          <w:color w:val="000000"/>
        </w:rPr>
        <w:t>Skeath</w:t>
      </w:r>
      <w:proofErr w:type="spellEnd"/>
      <w:r w:rsidRPr="00390F1C">
        <w:rPr>
          <w:color w:val="000000"/>
        </w:rPr>
        <w:t xml:space="preserve"> JB. (2009) Neuromancer1 and Neuromancer2 regulate cell fate specification in the developing embryonic CNS of Drosophila melanogaster.</w:t>
      </w:r>
      <w:r w:rsidRPr="00390F1C">
        <w:rPr>
          <w:rStyle w:val="jrnl"/>
          <w:color w:val="000000"/>
        </w:rPr>
        <w:t xml:space="preserve">    Dev Biol</w:t>
      </w:r>
      <w:r w:rsidRPr="00390F1C">
        <w:rPr>
          <w:rStyle w:val="src"/>
          <w:color w:val="000000"/>
        </w:rPr>
        <w:t>.  Jan 1;325(1):138-50.</w:t>
      </w:r>
    </w:p>
    <w:p w:rsidR="00133773" w:rsidRPr="00390F1C" w:rsidRDefault="00133773" w:rsidP="00133773">
      <w:pPr>
        <w:pStyle w:val="ListParagraph"/>
        <w:rPr>
          <w:bCs/>
          <w:sz w:val="24"/>
          <w:szCs w:val="24"/>
        </w:rPr>
      </w:pPr>
    </w:p>
    <w:p w:rsidR="00133773" w:rsidRPr="00390F1C" w:rsidRDefault="00133773" w:rsidP="00133773">
      <w:pPr>
        <w:pStyle w:val="rprtbody"/>
        <w:numPr>
          <w:ilvl w:val="0"/>
          <w:numId w:val="1"/>
        </w:numPr>
        <w:spacing w:before="0" w:beforeAutospacing="0" w:after="0" w:afterAutospacing="0"/>
        <w:jc w:val="both"/>
        <w:rPr>
          <w:rStyle w:val="src"/>
          <w:color w:val="000000"/>
        </w:rPr>
      </w:pPr>
      <w:r w:rsidRPr="00390F1C">
        <w:rPr>
          <w:color w:val="000000" w:themeColor="text1"/>
          <w:lang w:val="pt-BR"/>
        </w:rPr>
        <w:t xml:space="preserve"> Jafar-</w:t>
      </w:r>
      <w:proofErr w:type="spellStart"/>
      <w:r w:rsidRPr="00390F1C">
        <w:rPr>
          <w:color w:val="000000" w:themeColor="text1"/>
          <w:lang w:val="pt-BR"/>
        </w:rPr>
        <w:t>Nejad</w:t>
      </w:r>
      <w:proofErr w:type="spellEnd"/>
      <w:r w:rsidRPr="00390F1C">
        <w:rPr>
          <w:color w:val="000000" w:themeColor="text1"/>
          <w:lang w:val="pt-BR"/>
        </w:rPr>
        <w:t xml:space="preserve"> H, </w:t>
      </w:r>
      <w:proofErr w:type="spellStart"/>
      <w:r w:rsidRPr="00390F1C">
        <w:rPr>
          <w:color w:val="000000" w:themeColor="text1"/>
          <w:lang w:val="pt-BR"/>
        </w:rPr>
        <w:t>Acar</w:t>
      </w:r>
      <w:proofErr w:type="spellEnd"/>
      <w:r w:rsidRPr="00390F1C">
        <w:rPr>
          <w:color w:val="000000" w:themeColor="text1"/>
          <w:lang w:val="pt-BR"/>
        </w:rPr>
        <w:t xml:space="preserve"> M, </w:t>
      </w:r>
      <w:proofErr w:type="spellStart"/>
      <w:r w:rsidRPr="00390F1C">
        <w:rPr>
          <w:color w:val="000000" w:themeColor="text1"/>
          <w:lang w:val="pt-BR"/>
        </w:rPr>
        <w:t>Nolo</w:t>
      </w:r>
      <w:proofErr w:type="spellEnd"/>
      <w:r w:rsidRPr="00390F1C">
        <w:rPr>
          <w:color w:val="000000" w:themeColor="text1"/>
          <w:lang w:val="pt-BR"/>
        </w:rPr>
        <w:t xml:space="preserve"> R, </w:t>
      </w:r>
      <w:r w:rsidRPr="00390F1C">
        <w:rPr>
          <w:b/>
          <w:color w:val="000000" w:themeColor="text1"/>
          <w:u w:val="single"/>
          <w:lang w:val="pt-BR"/>
        </w:rPr>
        <w:t>Lacin H,</w:t>
      </w:r>
      <w:r w:rsidRPr="00390F1C">
        <w:rPr>
          <w:color w:val="000000" w:themeColor="text1"/>
          <w:lang w:val="pt-BR"/>
        </w:rPr>
        <w:t xml:space="preserve"> Pan H, </w:t>
      </w:r>
      <w:proofErr w:type="spellStart"/>
      <w:r w:rsidRPr="00390F1C">
        <w:rPr>
          <w:color w:val="000000" w:themeColor="text1"/>
          <w:lang w:val="pt-BR"/>
        </w:rPr>
        <w:t>Parkhurst</w:t>
      </w:r>
      <w:proofErr w:type="spellEnd"/>
      <w:r w:rsidRPr="00390F1C">
        <w:rPr>
          <w:color w:val="000000" w:themeColor="text1"/>
          <w:lang w:val="pt-BR"/>
        </w:rPr>
        <w:t xml:space="preserve"> SM, </w:t>
      </w:r>
      <w:proofErr w:type="spellStart"/>
      <w:r w:rsidRPr="00390F1C">
        <w:rPr>
          <w:color w:val="000000" w:themeColor="text1"/>
          <w:lang w:val="pt-BR"/>
        </w:rPr>
        <w:t>Bellen</w:t>
      </w:r>
      <w:proofErr w:type="spellEnd"/>
      <w:r w:rsidRPr="00390F1C">
        <w:rPr>
          <w:color w:val="000000" w:themeColor="text1"/>
          <w:lang w:val="pt-BR"/>
        </w:rPr>
        <w:t xml:space="preserve"> HJ. </w:t>
      </w:r>
      <w:r w:rsidRPr="00390F1C">
        <w:rPr>
          <w:color w:val="000000" w:themeColor="text1"/>
        </w:rPr>
        <w:t>(2003) Senseless acts</w:t>
      </w:r>
      <w:r w:rsidRPr="00390F1C">
        <w:rPr>
          <w:color w:val="000000"/>
        </w:rPr>
        <w:t xml:space="preserve"> as a binary switch during sensory organ precursor selection. </w:t>
      </w:r>
      <w:r w:rsidRPr="00390F1C">
        <w:rPr>
          <w:rStyle w:val="jrnl"/>
          <w:color w:val="000000"/>
        </w:rPr>
        <w:t>Genes Dev</w:t>
      </w:r>
      <w:r w:rsidRPr="00390F1C">
        <w:rPr>
          <w:rStyle w:val="src"/>
          <w:color w:val="000000"/>
        </w:rPr>
        <w:t>. Dec 1;17(23):2966-78.</w:t>
      </w:r>
    </w:p>
    <w:p w:rsidR="00133773" w:rsidRDefault="00133773"/>
    <w:sectPr w:rsidR="00133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639A"/>
    <w:multiLevelType w:val="hybridMultilevel"/>
    <w:tmpl w:val="9552D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205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73"/>
    <w:rsid w:val="0013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B49A7E4-FD51-8F45-A316-AFF6BC13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77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773"/>
    <w:pPr>
      <w:ind w:left="720"/>
      <w:contextualSpacing/>
    </w:pPr>
  </w:style>
  <w:style w:type="character" w:customStyle="1" w:styleId="jrnl">
    <w:name w:val="jrnl"/>
    <w:basedOn w:val="DefaultParagraphFont"/>
    <w:rsid w:val="00133773"/>
  </w:style>
  <w:style w:type="character" w:customStyle="1" w:styleId="nlm-source">
    <w:name w:val="nlm-source"/>
    <w:basedOn w:val="DefaultParagraphFont"/>
    <w:rsid w:val="00133773"/>
  </w:style>
  <w:style w:type="paragraph" w:customStyle="1" w:styleId="aux">
    <w:name w:val="aux"/>
    <w:basedOn w:val="Normal"/>
    <w:rsid w:val="00133773"/>
    <w:pPr>
      <w:spacing w:before="100" w:beforeAutospacing="1" w:after="100" w:afterAutospacing="1"/>
    </w:pPr>
    <w:rPr>
      <w:sz w:val="24"/>
      <w:szCs w:val="24"/>
    </w:rPr>
  </w:style>
  <w:style w:type="paragraph" w:customStyle="1" w:styleId="rprtbody">
    <w:name w:val="rprtbody"/>
    <w:basedOn w:val="Normal"/>
    <w:rsid w:val="00133773"/>
    <w:pPr>
      <w:spacing w:before="100" w:beforeAutospacing="1" w:after="100" w:afterAutospacing="1"/>
    </w:pPr>
    <w:rPr>
      <w:sz w:val="24"/>
      <w:szCs w:val="24"/>
    </w:rPr>
  </w:style>
  <w:style w:type="character" w:customStyle="1" w:styleId="src">
    <w:name w:val="src"/>
    <w:basedOn w:val="DefaultParagraphFont"/>
    <w:rsid w:val="00133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Lacin, Haluk</dc:creator>
  <cp:keywords/>
  <dc:description/>
  <cp:lastModifiedBy>Lacin, Haluk</cp:lastModifiedBy>
  <cp:revision>1</cp:revision>
  <dcterms:created xsi:type="dcterms:W3CDTF">2024-05-01T16:19:00Z</dcterms:created>
  <dcterms:modified xsi:type="dcterms:W3CDTF">2024-05-01T16:19:00Z</dcterms:modified>
</cp:coreProperties>
</file>